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3143-О/2024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Гавриловой Анастасии Павловны на нарушение ее конституционных прав частью 1 статьи 144 Федерального закона «О защите конкуренции»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А.П.Гавриловой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А.П.Гаврилова оспаривает конституционность части 1 статьи 144 Федерального закона от 26 июля 2006 года № 135-ФЗ «О защите конкуренции», предусматривающей, что не допускается недобросовестная конкуренция, связанная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 Из представленных материалов следует, что решением Суда по интеллектуальным правам, оставленным без изменения постановлением президиума этого суда, отказано в удовлетворении заявления 2 А.П.Гавриловой о признании решения территориального управления ФАС России, которым ее действия признаны нарушающими часть 1 статьи 144 Федерального закона «О защите конкуренции», недействительным. Суд, среди прочего, указал на осведомленность А.П.Гавриловой о том, что обозначение, сходное до степени смешения с товарным знаком, заявку на государственную регистрацию которого она подала, уже используется другим лицом в отношении однородных товаров. В передаче кассационной жалобы на названные судебные акты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заявительницы, оспариваемое положение противоречит Конституции Российской Федерации, в частности ее статьям 34 (часть 1) и 44 (часть 1), поскольку в силу своей неопределенности оно допускает его неоднозначное толкование и произвольное применение в вопросах разграничения добросовестной и недобросовестной конкуренции, связанной с приобретением и использованием исключительного права на средства индивидуализации.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положение обеспечивает реализацию статей 8 (часть 1), 17 (часть 3), 34 (часть 2), 44 (часть 1) и 55 (часть 3) Конституции Российской Федерации во взаимосвязи с пунктами 1 и 2 статьи 10bis Парижской конвенции по охране промышленной собственности. При этом,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Гавриловой Анастасии Павловны,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