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Зубовой Ксении Александровны на нарушение ее конституционных прав подпунктом «в» пункта 4 указа Губернатора Нижегородской области «О введении режима повышенной готовности»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К.А.Зубовой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К.А.Зубова оспаривает конституционность подпункта «в» пункта 4 указа Губернатора Нижегородской области от 13 марта 2020 года № 27 «О введении режима повышенной готовности» в редакции указа Губернатора Нижегородской области от 19 августа 2022 года № 156, которым в числе прочих общих требований к осуществлению деятельности юридических лиц, индивидуальных предпринимателей, самозанятых граждан было предусмотрено недопущение на рабочие места работников, относящихся к определенным категориям лиц, включая беременных женщин, для работы в недистанционном режиме посредством обязательного перевода 2 таких лиц на дистанционную работу с осуществлением трудовых функций по месту проживания (пребывания), а в случае невозможности – оформление времени простоя беременным женщинам по основаниям, предусмотренным статьей 3129 Трудового кодекса Российской Федерации, а для лиц в возрасте 60 лет и старше и лиц с хроническими заболеваниями – размещение с минимальными контактами с иными лицами в помещениях, оснащенных бактерицидными облучателями – рециркуляторами воздуха. Как следует из представленных документов, 31 августа 2022 года К.А.Зубова обратилась к работодателю, с которым состояла в трудовых отношениях с 15 апреля 2022 года и которого в июле того же года уведомила о своей беременности, с заявлением о переводе на дистанционную работу. Ввиду отсутствия такой возможности работодатель на основании оспариваемой нормы оформил ее недопущение к работе как простой по причинам, не зависящим от сторон трудового договора, с оплатой в размере двух третей оклада, на период с 1 сентября 2022 года до начала отпуска по беременности и родам. Суд не усмотрел оснований для признания данного приказа незаконным. По мнению заявительницы, оспариваемое положение вступает в противоречие с Конституцией Российской Федерации, в частности ее статьями 7, 11, 19, 37, 38, 71 и 72, в той мере, в какой – вопреки требованиям статьи 254 Трудового кодекса Российской Федерации – позволяет работодателям оформлять как простой освобождение беременной женщины от работы вследствие невозможности обеспечить безопасные условия труда в период эпидемии новой коронавирусной инфекции, чем приводит к снижению оплаты труда.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пункта 4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Зубовой Ксении Александровны, поскольку оспариваемое нормативное положение утратило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