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3027-О/2024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Рожкова Виталия Николаевича на нарушение его конституционных прав частями первой и четвертой статьи 153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В.Н.Рожкова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В.Н.Рожков оспаривает конституционность следующих положений статьи 153 Трудового кодекса Российской Федерации: части первой, согласно которой работа в выходной или нерабочий праздничный день оплачивается не менее чем в двойном размере; части четвертой, закрепляющей, что по желанию работника, работавшего в выходной или нерабочий праздничный день, ему может быть предоставлен другой день отдыха; в этом случае работа в выходной или нерабочий праздничный день оплачивается в одинарном размере, а день отдыха оплате не подлежит. 2 Как следует из материалов жалобы, заявитель привлекался к работе в выходные дни, при этом работа оплачивалась ему в одинарном размере, поскольку он выбирал вместо оплаты в двойном размере другой день отдыха. После увольнения В.Н.Рожков обратился в суд с иском, в котором потребовал взыскать с бывшего работодателя неполученную оплату за работу в выходные дни в связи с тем, что до увольнения он не использовал все причитающиеся ему дни отдыха. В удовлетворении исковых требований заявителю было отказано. По мнению заявителя, оспариваемые положения не соответствуют статьям 17 (часть 3), 19 (части 1 и 2), 37 (части 1–3) и 55 Конституции Российской Федерации, поскольку по смыслу, придаваемому правоприменительной практикой, они позволяют работодателю злоупотреблять правом при привлечении работника к работе в выходные и нерабочие праздничные дни, оплачивать работу в такие дни в одинарном размере без предоставления дополнительных дней отдыха, тем самым ограничивая свободу труда, нарушая принципы равенства, защиты правомерных ожиданий граждан и уважения человека труда.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3 части первой статьи 43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Рожкова Виталия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