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802348-О/2024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Тагашевой Татьяны Александровны на нарушение ее конституционных прав пунктом 1 части первой статьи 81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Т.А.Тагашевой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Т.А.Тагашева оспаривает конституционность пункта 1 части первой статьи 81 Трудового кодекса Российской Федерации, закрепляющего такое основание расторжения трудового договора по инициативе работодателя, как ликвидация организации либо прекращение деятельности индивидуальным предпринимателем. По мнению заявительницы, оспариваемая норма, примененная в ее деле судом, противоречит Конституции Российской Федерации, в частности ее статьям 17, 37 (части 1–3), 46 и 55 (часть 3), поскольку позволяет работодателю – юридическому лицу не предлагать увольняемому работнику 2 вакантные должности в организации, являющейся единственным участником этого юридического лица и принявшей решение о его ликвидации, а также увольнять работника по предусмотренному данным законоположением основанию до внесения записи в Единый государственный реестр юридических лиц о ликвидации юридического лица.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Ликвидация работодателя как организации связана с реализацией конституционного права на свободное осуществление предпринимательской и иной не запрещенной законом экономической деятельности и рациональное управление имуществом и обусловливает невозможность продолжения работником трудовой деятельности в данной организации. Соответственно, работодатель вправе расторгнуть трудовые договоры с работниками по предусмотренному пунктом 1 части первой статьи 81 Трудового кодекса Российской Федерации основанию с предоставлением им установленных действующим законодательством гарантий. Закрепляя для этого случая специальную процедуру расторжения трудового договора, Трудовой кодекс Российской Федерации, в частности, обязывает работодателя выплатить работнику выходное пособие, сохранить средний заработок на период трудоустройства (статья 178), а также персонально уведомить каждого работника под роспись о предстоящем увольнении не менее чем за два месяца (часть вторая статьи 180), что позволяет работнику, подлежащему увольнению, заблаговременно начать поиск подходящей работы. Таким образом, оспариваемое положение, предусматривающее лишь соответствующее основание расторжения трудового договора, не может расцениваться как нарушающее права работников. Разрешение же вопроса о предложении увольняемым в связи с ликвидацией работодателя – юридического лица работникам вакантных должностей в организации, являющейся единственным участником этого 3 юридического лица, не относится к компетенции Конституционного Суда Российской Федерации. Что же касается поставленного заявительницей вопроса о праве работодателя увольнять работников до завершения процедуры ликвидации организации, то, как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Тагашевой Татьяны Александровны, поскольку она не отвечает требованиям 4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