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Зояркиной Нины Владимировны на нарушение ее конституционных прав статьей 237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Н.В.Зояркиной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мирового судьи, оставленным без изменения судами апелляционной и кассационной инстанций, представителю ответчиков возвращена апелляционная жалоба на заочное решение суда о взыскании с ряда граждан, в том числе с гражданки Н.В.Зояркиной, задолженности по оплате коммунальной услуги и судебных расходов, поскольку они не обращались к мировому судье с заявлением об отмене принятого им заочного решения. В связи с этим Н.В.Зояркина полагает, что статья 237 «Обжалование заочного решения суда» ГПК Российской Федерации нарушает ее права, 2 гарантированные статьями 45, 46 (часть 1) и 55 (часть 3) Конституции Российской Федерации, поскольку она допускает ее применение судами в качестве основания для возвращения апелляционной жалобы ответчика, в которой указывается на его ненадлежащее извещение о времени и месте судебного заседания.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гарантированное Конституцией Российской Федерации право на судебную защиту подразумевает создание государством необходимых условий для эффективного и справедливого разбирательства дела именно в суде первой инстанции, где подлежат разрешению все существенные для определения прав и обязанностей сторон вопросы (постановления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Зояркиной Нины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