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3081-О/2024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Сулейманова Ильяса Сулеймановича на нарушение его конституционных прав положениями статей 14 и 147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И.С.Сулейманова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ходе рассмотрения дела по иску гражданина И.С.Сулейманова определением судьи была назначена судебная экспертиза, производство по данному делу приостановлено. После завершения экспертизы производство по этому делу было возобновлено под председательством другого судьи в связи с выходом в отставку судьи, который рассматривал дело с самого начала. Решением суда общей юрисдикции, оставленным без изменения судами апелляционной и кассационной инстанций, отказано в удовлетворении требований. Определением судьи Верховного Суда 2 Российской Федерации отказано в передаче кассационной жалобы заявителя для рассмотрения в судебном заседании суда кассационной инстанции. В связи с этим заявитель оспаривает конституционность частей третьей, пятой и шестой статьи 14 «Состав суда» и статьи 147 «Определение суда о подготовке дела к судебному разбирательству» ГПК Российской Федерации и полагает, что данные нормы, примененные в его деле, не возлагающие на суд обязанности при замене его состава произвести рассмотрение дела с самого начала, в том числе осуществить подготовку дела к судебному разбирательству, и позволившие тем самым суду разрешить дело в незаконном составе, нарушают его права, гарантированные статьями 15 (части 1 и 2), 17, 45 (часть 1) и 46 (часть 2)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законодатель установил, что состав суда для рассмотрения каждого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 (часть третья статьи 14 ГПК Российской Федерации). Действующее процессуальное законодательство в целях надлежащей реализации прав участников судопроизводства, в том числе конституционного права на судебную защиту в условиях справедливого судебного разбирательства, предполагающих рассмотрение относящихся к компетенции судов дел с соблюдением, в частности, принципа непосредственности восприятия судом доказательств, предусматривает, что дело, рассмотрение которого начато одним судьей или составом суда, должно быть рассмотрено этим же судьей или этим же составом суда, т.е. в 3 неизменном составе судей (часть четвертая статьи 14 ГПК Российской Федерации). Вместе с тем в целях обеспечения возможности правильного и своевременного рассмотрения и разрешения судами гражданских дел с учетом разумных сроков судопроизводства (статьи 2 и 61 ГПК Российской Федерации) названный Кодекс предусматривает в установленных законом случаях возможность замены судьи или нескольких судей в процессе рассмотрения дела. В качестве гарантии соблюдения процессуальных прав лиц, участвующих в деле, в этих случаях действует правило, согласно которому при осуществлении такой замены разбирательство дела должно быть произведено судом с самого начала (части пятая и шестая статьи 14 ГПК Российской Федерации). Таким образом, оспариваемые положения Гражданского процессуального кодекса Российской Федерации, рассматриваемые в том числе с учетом закрепленной им возможности участвующих в деле лиц заявить отвод судье (составу суда) при наличии оснований полагать личную, прямую или косвенную, его заинтересованность в исходе дела либо при наличии иных обстоятельств, вызывающих сомнение в его объективности и беспристрастности (статьи 16 и 19), не могут расцениваться в качестве нарушающих конституционные права заявителя в его конкретном деле. Оценка же правомерности принятых по делу с участием заявителя судебных постановлений, в том числе в части законности состава суда (притом что, как следует из материалов его дела, он не заявлял в вышестоящих судах доводов об этом),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Сулейманова Ильяса Сулеймановича,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