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 прекращении производства по запросу Правительства Приморского края о проверке конституционности части первой статьи 2261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Правительства Приморского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Приморского края обратилось с запросом о проверке конституционности части первой статьи 2261 УК Российской Федерации (в редакции Федерального закона от 29 октября 2024 года № 361-ФЗ, вступившего в силу 9 ноября 2024 года), которая устанавливает, что незаконное перемещение через таможенную границу Евразийского экономического союза либо Государственную границу Российской Федерации с государствами – членами Евразийского экономического союза стратегически важных товаров и ресурсов или культурных 2 ценностей в крупном размере либо особо ценных диких животных, водных биологических ресурсов, растений и грибов, принадлежащих к видам, занесенным в Красную книгу Российской Федерации и (или) охраняемым международными договорами Российской Федерации, их частей и дериватов (производных) наказывается штрафом в размере от трехсот тысяч до одного миллиона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либо лишением свободы на тот же срок. Запрос подан в порядке абстрактного нормоконтроля – на основании пункта 1 части первой статьи 3 и статьи 84 Федерального конституционного закона «О Конституционном Суде Российской Федерации». Заявитель усматривает несоответствие оспариваемого законоположения статьям 19 (часть 1), 50 (часть 1) и 55 (часть 3) Конституции Российской Федерации в том, что оно при недостоверном таможенном декларировании стратегически важных товаров (которое влияло на размер таможенных платежей, но не влияло на соблюдение запретов и ограничений при трансграничном перемещении товаров) допускает привлечение к уголовной ответственности за контрабанду лица, привлеченного к административной ответственности на основании части 2 статьи 16.2 «Недекларирование либо недостоверное декларирование товаров» КоАП Российской Федерации, или осужденного за преступление, предусмотренное статьей 194 «Уклонение от уплаты таможенных платежей, специальных, антидемпинговых и (или) компенсационных пошлин, взимаемых с организации или физического лица» УК Российской Федерации, а равно освобожденного от уголовной ответственности за совершение этого преступления в связи с возмещением ущерба (часть вторая статьи 761 того же Кодекса). Кроме того, заявитель полагает, что поскольку деяние, предусмотренное статьей 2261 УК Российской Федерации, признается преступлением против общественной 3 безопасности, то к нему неприменимы положения об освобождении от ответственности совершившего его лица за преступления в сфере экономической деятельности.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Запрос Правительства Приморского края поступил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запросу Правительства Приморского края о проверке конституционности части первой статьи 2261 УК Российской Федерации. 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Определение Конституционного Суда Российской Федерации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