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800235-О/2024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Валеевой Лидии Зиевны, Жуковой Валентины Михайловны и других на нарушение их конституционных прав пунктами 2 и 3 части 2 статьи 5 Водного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 Л.З.Валеевой, В.М.Жуковой и других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Л.З.Валеева, В.М.Жукова, С.С.Плотников, Д.Д.Савельев, Р.К.Сафина и В.Г.Шафикова оспаривают конституционность пунктов 2 и 3 части 2 статьи 5 Водного кодекса Российской Федерации, согласно которым к поверхностным водным объектам, помимо прочего, относятся водотоки (реки, ручьи, каналы) и водоемы (озера, пруды, обводненные карьеры, водохранилища). Из представленных материалов следует, что решением суда общей юрисдикции, с которым согласились суды вышестоящих инстанций, заявителям и ряду граждан отказано в удовлетворении требований о признании недействительными утвержденного проекта организации зон 2 санитарной охраны источников питьевого водоснабжения городского округа и прилагаемых к нему материалов (экспертное заключение, положительное заключение уполномоченного государственного органа). Суды пришли к выводу, что оспариваемый правовой акт принят в пределах компетенции уполномоченного государственного органа субъекта Российской Федерации с соблюдением установленных требований, включая санитарные нормы. При этом суды отклонили доводы административных истцов о необходимости учета скорости движения воды и действия ветров при установлении таких зон, поскольку исходили из того, что спорный водный объект (водохранилище) относится к водоемам, которые характеризуются замедленным движением воды или полным его отсутствием. По мнению заявителей, оспариваемые законоположения не соответствуют статье 42 Конституции Российской Федерации, поскольку допускают неверное определение зон санитарной охраны источников водоснабжения, расположенных в границах речных водохранилищ. Кроме того, заявители просят</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Валеевой Лидии Зиевны, Жуковой Валентины Михайловны и других, поскольку разрешение поставленного в ней вопроса не подведомственно Конституционному Суду Российской Федерации и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