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3228-О/2024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Обидова Абдували Саидрахмоновича на нарушение его конституционных прав частью 3 статьи 30.6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А.С.Обидова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А.С.Обидов оспаривает конституционность части 3 статьи 30.6 «Рассмотрение жалобы на постановление по делу об административном правонарушении» КоАП Российской Федерации. Как следует из представленных материалов, постановлением мирового судьи, оставленным без изменения вышестоящими судами, А.С.Обидов был привлечен к административной ответственности как водитель транспортного средства в связи с тем, что в нарушение Правил дорожного движения оставил место дорожно-транспортного происшествия, участником которого он являлся (часть 2 статьи 12.27 2 КоАП Российской Федерации). Рассмотрение данного дела осуществлялось мировым судьей, в том числе на основании письменных объяснений потерпевшего. Заявитель утверждает, что, проверяя законность не вступившего в законную силу постановления по делу об административном правонарушении, вышестоящий суд по собственной инициативе вызвал в судебное заседание потерпевшего для выяснения фактических обстоятельств и тем самым восполнил за пределами срока давности привлечения к административной ответственности неполноту собранных мировым судьей доказательств, положенных в основу названного постановления. По мнению А.С.Обидова, вышестоящий суд, действуя в том числе на основании оспариваемой нормы, превысил свои полномочия, и потому заявитель просит признать ее не соответствующей ряду статей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со статьей 30.6 КоАП Российской Федерации судья, вышестоящее должностное лицо, рассматривающие жалобу на не вступившее в законную силу постановление по делу об административном правонарушении, не связаны доводами жалобы и проверяют дело в полном объеме (часть 3). При этом в силу пункта 8 части 2 данной статьи законность и обоснованность вынесенного постановления проверяются на основании имеющихся в деле и дополнительно представленных материалов, в частности заслушиваются объяснения физического лица или законного представителя юридического лица, в отношении которых вынесено постановление по делу об административном правонарушении; при необходимости заслушиваются показания других лиц, участвующих в рассмотрении жалобы, пояснения специалиста и заключение эксперта, 3 исследуются иные доказательства, осуществляются другие процессуальные действия в соответствии с данным Кодексом. Как неоднократно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Обидова Абдували Саидрахмоновича,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