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Торопова Владимира Александровича на нарушение его конституционных прав пунктом 1 статьи 200 и статьей 554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В.А.Торопова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В.А.Торопов, которому отказано в удовлетворении исковых требований о понуждении ответчиков передать ему земельный участок, оспаривает конституционность следующих положений Гражданского кодекса Российской Федерации: пункта 1 статьи 200, согласно которому,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права; 2 статьи 554 о том, что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имущества; 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заключенным. Суды среди прочего исходили из того, что договор купли-продажи земельного участка не был заключен ввиду отсутствия соглашения относительно предмета договора, а также сослались на истечение срока исковой давности, о чем было заявлено стороной в споре. По мнению В.А.Торопова, оспариваемые положения не соответствуют статьям 19 (части 1 и 2), 40 и 55 (часть 3) Конституции Российской Федерации в той мере, в какой по смыслу, придаваемому им правоприменительной практикой, они лишают граждан возможности защиты имущественных прав. Заявитель также просит отменить принятые по делу с его участием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Торопова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