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Брагиной Людмилы Николаевны на нарушение ее конституционных прав пунктами 2 и 3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Л.Н.Брагиной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гражданке Л.Н.Брагиной отказано в удовлетворении заявления о пересмотре вынесенного по ее делу решения суда по вновь открывшимся обстоятельствам. В качестве таких обстоятельств она указывала на постановление должностного лица об отказе в возбуждении уголовного дела в связи с истечением срока давности уголовного преследования, в котором, по ее мнению, был зафиксирован факт фальсификации подписей на письменном доказательстве, положенном в основу заявленного к пересмотру решения суда. Определением судьи 2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В связи с этим заявительница полагает, что пункты 2 и 3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препятствующие ей в пересмотре вступившего в законную силу решения суда по указанным вновь открывшимся обстоятельствам, не соответствуют статьям 2, 15 (части 1 и 2), 17 (часть 1), 18, 19 (часть 1), 35 (части 1–3), 46 (части 1 и 2), 55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Таким образом, пункты 2 и 3 части третьей статьи 392 ГПК Российской Федерации не могут расцениваться в качестве нарушающих конституционные права Л.Н.Брагиной, при рассмотрении заявления которой о пересмотре решения суда по вновь открывшимся обстоятельствам суд учитывал, помимо прочего, что в ходе соответствующей проверки судебно- почерковедческая экспертиза подписей конкретных лиц не проводилась 3 ввиду нецелесообразности; при принятии данного решения выводы суда были основаны на всей совокупности исследованных доказательств, в том числе судебной экспертизе. Установление же того, могли ли обстоятельства, на которые ссылалась заявительница, рассматриваться как существенные и служить основанием для пересмотра вступившего в законную силу судебного постановления по делу с ее участием,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Брагиной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