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Хованского Вадима Валерьевича на нарушение его конституционных прав статьей 151 и пунктом 2 статьи 1101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В.В.Хованского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В.В.Хованский оспаривает конституционность статьи 151 «Компенсация морального вреда» и пункта 2 статьи 1101 «Способ и размер компенсации морального вреда» ГК Российской Федерации. Решением суда общей юрисдикции, оставленным в соответствующей части без изменения судами вышестоящих инстанций, среди прочего, частично удовлетворено требование В.В.Хованского, который вступившим в законную силу приговором суда на основании оправдательного вердикта коллегии присяжных заседателей оправдан по обвинению в совершении преступления, предусмотренного пунктами «ж» и «з» части второй статьи 105 «Убийство» УК Российской Федерации, и который данным приговором 2 осужден за совершение преступления, предусмотренного частью четвертой статьи 159 «Мошенничество» того же Кодекса, о взыскании компенсации морального вреда в порядке реабилитации. При определении размера компенсации морального вреда суды исходили из того, что время содержания заявителя под стражей, в том числе в связи с изначально предъявленным ему обвинением только по пунктам «ж» и «з» части второй статьи 105 УК Российской Федерации, было полностью зачтено в срок наказания в виде лишения свободы за совершение второго преступления. Определением судьи Верховного Суда Российской Федерации, с которым согласился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Хованского Вадима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