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Скопина Максима Анатольевича и Скопиной Ольги Сергеевны на нарушение их конституционных прав пунктом 2 статьи 1121, пунктом 3 статьи 1145 и пунктом 1 статьи 1146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М.А.Скопина и О.С.Скопиной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М.А.Скопин и О.С.Скопина оспаривают конституционность пункта 2 статьи 1121 «Назначение и подназначение наследника в завещании», пункта 3 статьи 1145 «Наследники последующих очередей» и пункта 1 статьи 1146 «Наследование по праву представления» ГК Российской Федерации. Как следует из представленных материалов, решением суда, с которым согласились вышестоящие суды, отказано в иске М.А.Скопина и О.С.Скопиной о признании права собственности на имущество в порядке наследования. Суды установили, что наследник по завещанию (пасынок 2 наследодателя) умер до открытия наследства, и пришли к выводу, что в отсутствие распоряжения завещателя о подназначении наследников соответствующее имущество считается незавещанным и переходит к наследникам по закону, к которым истцы (родственники пасынка) не относятся. По мнению заявителей, оспариваемые нормы не соответствуют статьям 2, 17–19, 35 (части 2 и 4), 46 (части 1 и 2) и 55 (части 2 и 3) Конституции Российской Федерации, поскольку препятствуют потомкам пасынка наследодателя в реализации права наследования, притом что такой пасынок, умерший прежде наследодателя, являлся наследником по завещанию.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быть наследником – неотъемлемый элемент правового статуса каждого гражданина. Однако,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Скопина Максима Анатольевича и Скопиной Ольги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