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Миронюка Валерия Антоновича на нарушение его конституционных прав положениями статей 91, 166, 259 и 304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В.А.Миронюка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В.А.Миронюк – которому ответом заместителя Председателя Верховного Суда Российской Федерации от 5 июля 2018 года сообщено об отсутствии оснований для пересмотра вынесенных в его отношении приговора и последующих судебных решений, а письмом судьи того же суда от 27 июня 2024 года очередная надзорная жалоба на приговор возвращена без рассмотрения как повторная – просит признать не соответствующими статьям 2, 19, 21, 22, 45, 46 и 123 (часть 3) Конституции Российской Федерации положения статей 91 «Основания задержания подозреваемого», 166 «Протокол следственного действия», 259 «Протокол 2 судебного заседания» и 304 «Вводная часть приговора» УПК Российской Федерации. Согласно позиции заявителя, перечисляющего допущенные, по его утверждению, нарушения при производстве по его уголовному делу, данные нормы неконституционны, поскольку позволяют использовать институт задержания в неправомерных целях, а также не ссылаться в процессуальных и судебных решениях по уголовному делу на нормы уголовно- процессуального закона. Кроме того, В.А.Миронюк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Миронюка Валерия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