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Мошкина Михаила Игоревича на нарушение его конституционных прав рядом положений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М.И.Мошкина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М.И.Мошкин оспаривает конституционность статей 133 «Неделимые вещи» и 209 «Содержание права собственности», пункта 1 статьи 235 «Основания прекращения права собственности», статей 247 «Владение и пользование имуществом, находящимся в долевой собственности», 252 «Раздел имущества, находящегося в долевой собственности, и выдел из него доли» и 304 «Защита прав собственника от нарушений, не связанных с лишением владения» ГК Российской Федерации. Как следует из представленных материалов, решением суда общей юрисдикции, с которым согласились суды вышестоящих инстанций, удовлетворен ряд исковых требований гражданина Б. – собственника 7/9 2 долей в праве общей собственности на двухкомнатную квартиру, в том числе о выплате заявителю компенсации за принудительный выкуп его доли в том же праве и возложении обязанности на некоммерческую организацию (коллегию адвокатов) освободить данное помещение. По мнению М.И.Мошкина, оспариваемые законоположения не соответствуют статьям 34 (часть 1), 35 (части 1 и 2) и 46 (часть 1) Конституции Российской Федерации, поскольку они по смыслу, придаваемому им правоприменительной практикой, позволяют, помимо прочего, принудительно прекращать право долевой собственности граждан – адвокатов на жилое помещение, используемое для размещения коллегии адвокатов и осуществления адвокатской деятельности.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законоположения, определяющие критерии неделимости вещи, круг правомочий собственника в отношении принадлежащего ему имущества, недопустимость произвольного лишения права собственности, а также обеспечивающие защиту данного права и баланс интересов участников долевой собственности, конкретизируют гарантии этого права, предусмотренные статьей 35 (части 1 и 2) Конституции Российской Федерации, учитывают специфику неделимой вещи, выступающей в гражданском обороте как единый объект вещных прав. При этом суд, принимая решение о выплате выделяющемуся сособственнику компенсации, оценивает в каждом конкретном случае все имеющие значение обстоятельства дела и руководствуется общеправовыми принципами справедливости и соразмерности (определения Конституционного Суда Российской Федерации от 11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Мошкина Михаила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