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Яндемирова Максима Анатольевича на нарушение его конституционных прав частью 1 статьи 268 и пунктом 2 статьи 269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М.А.Яндемирова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М.А.Яндемиров оспаривает конституционность части 1 статьи 268 «Пределы рассмотрения дела арбитражным судом апелляционной инстанции» и пункта 2 статьи 269 «Полномочия арбитражного суда апелляционной инстанции» АПК Российской Федерации. Решением арбитражного суда М.А.Яндемиров (арбитражный управляющий) привлечен к административной ответственности, предусмотренной частью 3 статьи 14.13 «Неправомерные действия при банкротстве» КоАП Российской Федерации, с назначением ему административного наказания в виде предупреждения. Арбитражный апелляционный суд, с которым согласился арбитражный суд округа, в связи с поданной административным органом апелляционной жалобой изменил 2 решение суда первой инстанции, назначив заявителю административное наказание в виде административного штрафа с учетом систематического нарушения им законодательства и назначения ему административного наказания в виде предупреждения в прошлом. Определением судьи Верховного Суда Российской Федерации отказано в передаче кассационной жалобы М.А.Яндемирова для рассмотрения в судебном заседании суда кассационной инстанции. По мнению заявителя, оспариваемые положения не соответствуют статье 19 Конституции Российской Федерации в той мере, в какой они позволяют по результатам пересмотра в апелляционном порядке решения арбитражного суда по делу об административном правонарушении ухудшить положение лица, привлекаемого к административной ответственности, по сравнению с положением, в котором оно находилось по результатам рассмотрения дела арбитражным судом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268 АПК Российской Федерации предусматривает, что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дело, а пункт 2 статьи 269 того же Кодекса позволяет данному суду по результатам такого рассмотрения отменить или изменить решение суда первой инстанции полностью или в части и принять по делу новый судебный акт. Оспариваемые положения выступают процессуальными гарантиями исправления в апелляционном порядке ошибки, допущенной арбитражным судом первой инстанции, и достижения тем самым как задач судопроизводства в арбитражных судах, в том числе по укреплению законности и предупреждения правонарушений в сфере экономической деятельности (пункт 4 статьи 2 АПК Российской Федерации), так и задач законодательства об административных правонарушениях (статья 1.2 КоАП Российской Федерации). 3 Таким образом, часть 1 статьи 268 и пункт 2 статьи 269 АПК Российской Федерации не могут рассматриваться как нарушающие конституционные права М.А.Яндемирова в обозначенном им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Яндемирова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