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Чернышковой Светланы Леонидовны на нарушение ее конституционных прав статьями 158 и 169–171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С.Л.Чернышковой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С.Л.Чернышкова оспаривает конституционность статей 158 «Расходы собственников помещений в многоквартирном доме», 169 «Взносы на капитальный ремонт общего имущества в многоквартирном доме», 170 «Фонд капитального ремонта и способы формирования данного фонда» и 171 «Особенности уплаты взносов на капитальный ремонт» Жилищного кодекса Российской Федерации. Как следует из представленных материалов, заочным решением мирового судьи с заявительницы взысканы задолженность по уплате взносов на капитальный ремонт общего имущества в многоквартирном доме, пени и 2 судебные расходы. Определением мирового судьи С.Л.Чернышковой отказано в удовлетворении ходатайства о восстановлении пропущенного срока на подачу заявления об отмене этого решения. Другим определением мирового судьи, оставленным без изменения судами вышестоящих инстанций, ей также отказано в удовлетворении ходатайства о восстановлении пропущенного срока на подачу апелляционной жалобы. По мнению заявительницы, оспариваемые нормы противоречат статьям 6 (часть 2), 19 (части 1 и 2) и 57 Конституции Российской Федерации в той мере, в какой не предусматривают запрета повторного взыскания взносов на капитальный ремонт общего имущества в многоквартирном доме за один и тот же период, а также пеней, уплаченных собственником помещения в таком доме в связи с ненадлежащим исполнением обязанности по уплате этих взносов.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3 Между тем представленные судебные постановления не подтверждают исчерпания заявительницей внутригосударственных средств судебной защиты ее прав при разрешении дела с ее участием. Не свидетельствуют материалы обращения и о соблюдении ею срока, предусмотренного пунктом 2 статьи 97 Федерального конституционного закона «О Конституционном Суде Российской Федерации», поскольку с момента принятия заочного решения мирового судьи до обращения С.Л.Чернышковой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Чернышковой Светланы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