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2991-О/2024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Афонина Игоря Анатольевича на нарушение его конституционных прав рядом положений Уголовного кодекса Российской Федерации и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И.А.Афонина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И.А.Афонин, осужденный приговором суда, просит признать не соответствующими Конституции Российской Федерации: положения статей 14 и 159 УК Российской Федерации и статей 73, 75, 88 и 259 УПК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без надлежащего исследования обстоятельств дела привлекать к уголовной ответственности за присвоение чужого имущества с использованием служебного положения лицо, которое не имело умысла на совершение преступления; 2 положения статей 61 и 73 УК Российской Федерации и статей 7, 44, 163, 164, 187, 196, 203, 208, 211, 215, 220, 225, 2268, 228, 229, 236–240, 253, 265, 275, 282, 283, 294, 299, 304, 307, 308, 38915, 38916, 38918, 40115 и 4129 УПК Российской Федерации в той мере, в какой они в системе действующего правового регулирования по смыслу, придаваемому им правоприменительной практикой, позволяют игнорировать тяжелое физическое и психическое состояние здоровья обвиняемого при проведении следственных действий, в ходе прокурорского надзора и судебного разбирательства. Кроме того, заявитель предлагает внести целесообразные, по его мнению, изменения и дополнения в оспариваемые им законоположения.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Афонина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