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Саксоновой Тамары Александровны на нарушение ее конституционных прав частью 3 статьи 24.3, частью 1 статьи 25.1, частью 1 статьи 25.5, пунктом 2 части 1 статьи 29.2, частью 3 статьи 29.3 и частью 1 статьи 29.8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Т.А.Саксоновой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Т.А.Саксонова оспаривает конституционность части 3 статьи 24.3 «Открытое рассмотрение дел об административных правонарушениях», части 1 статьи 25.1 «Лицо, в отношении которого ведется производство по делу об административном правонарушении», части 1 статьи 25.5 «Защитник и представитель», пункта 2 части 1 статьи 29.2 «Обстоятельства, исключающие возможность рассмотрения дела об административном правонарушении судьей, членом коллегиального органа, должностным лицом», части 3 статьи 29.3 «Самоотвод и отвод судьи, члена коллегиального органа, должностного лица» и части 1 статьи 29.8 «Протокол 2 о рассмотрении дела об административном правонарушении» КоАП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Определениями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Саксоновой Тамары Александровны,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