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Немова Владислава Андреевича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В.А.Немова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В.А.Немов оспаривает конституционность части второй статьи 57 «Представление и истребование доказательств», части первой статьи 67 «Оценка доказательств», пункта 2 части четвертой статьи 198 «Содержание решения суда», пункта 5 части первой статьи 225 «Содержание определения суда», части третьей статьи 329 «Постановление суда апелляционной инстанции»,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и пункта 1 статьи 395 «Исчисление срока подачи заявления, представления о пересмотре судебных постановлений по вновь открывшимся или новым обстоятельствам» ГПК Российской Федерации. 2 Как следует из представленных материалов, определением суда общей юрисдикции, оставленным без изменения судами вышестоящих инстанций, В.А.Немову отказано в удовлетворении заявления о пересмотре вступившего в законную силу решения того же суда по вновь открывшимся обстоятельствам. При этом суд в том числе исходил из того, что В.А.Немовым был пропущен процессуальный срок подачи такого заявления.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В.А.Немов отмечает, что оспариваемые законоположения позволяют суду первой инстанции в ходе рассмотрения заявления о пересмотре решения суда по вновь открывшимся обстоятельствам произвольно отказывать в истребовании доказательств (не указывая в определении мотивов такого отказа), не приобщать доказательства к материалам дела и не давать им оценки, а суду апелляционной инстанции – не отвечать на вопросы, изложенные в апелляционной жалобе, и ссылаться на неисследованный и отсутствующий в материалах дела документ. В связи с этим заявитель полагает, что названные им нормы по смыслу, придаваемому им правоприменительной практикой, нарушают его права и свободы, гарантированные Конституцией Российской Федерации, ее статьями 2, 15, 18, 19 (часть 1), 45 (часть 1), 46 (часть 1), 55 (части 2 и 3) и 123 (части 1 и 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В.А.Немовым в обоснование своей позиции, свидетельствуют о том, что нарушение конституционных прав он связывает не с содержанием оспариваемых законоположений, которые не предполагают возможности их произвольного применения, в том числе в части порядка истребования и оценки судами доказательств, а также их обязанности мотивировать принимаемые постановления, а с процессуальными 3 нарушениями, допущенными, как он полагает, судами при рассмотрении дела с его участием в процедуре, предусмотренной главой 42 ГПК Российской Федерации. Разрешение же данного вопроса, требующее оценки правомерности принятых по делу заявителя судебных постановлений,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Немова Владислава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