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Веретенниковой Людмилы Ивановны на нарушение ее конституционных прав пунктом 10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Л.И.Веретенниковой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Л.И.Веретенникова оспаривает конституционность пункта 10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гарантирующего гражданам, указанным в пунктах 1 и 2 части первой статьи 13 данного Закона, обслуживание в поликлиниках, к которым они были прикреплены до выхода на пенсию. 2 По мнению заявительницы, оспариваемая норма, примененная в ее деле судами общей юрисдикции как исключающая возможность сохранения за членами семей умерших инвалидов-чернобыльцев, находившимися у них на иждивении, права на медицинское обслуживание, которым они пользовались при жизни кормильца, не соответствует Конституции Российской Федерации, в частности ее статьям 2, 7 (часть 2), 19 (части 1 и 2), 39 (часть 1) и 41 (части 1 и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законоположение, предоставляющее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а также инвалидам вследствие чернобыльской катастрофы право на обслуживание в медицинских организациях, к которым они были прикреплены до выхода на пенсию, направлено на создание наиболее благоприятных условий их обеспечения доступной и качественной медицинской помощью. Следовательно, данная норма является элементом правового механизма социальной защиты названных категорий граждан, в наибольшей степени пострадавших вследствие воздействия радиации в связи с чернобыльской катастрофой, и ни сама по себе, ни во взаимосвязи с частью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в силу которой указанная мера социальной поддержки не распространяется на членов семей таких лиц, не может рассматриваться как нарушающая конституционные права заявительницы, являющейся вдовой инвалида-чернобыльца. Разрешение же вопроса о предоставлении членам семей инвалидов вследствие чернобыльской катастрофы права на сохранение после смерти кормильца медицинского обслуживания в организациях, к которым они были 3 ранее прикреплены, составляет прерогативу федерального законодателя и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Веретенниковой Людмилы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