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 ФКЗ «О Конституционном Суде Российской Федерации», Кодекса административного судопроизводства Российской Федерации, Гражданского процессуального кодекса Российской Федерации и Уголовно-процессуального кодекса Российской Федерации.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