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Васильевой Татьяны Михайловны на нарушение ее конституционных прав пунктом 3 части 2 статьи 26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Т.М.Васильевой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Т.М.Васильева оспаривает конституционность пункта 3 части 2 статьи 26 «Основание проведения переустройства и (или) перепланировки помещения в многоквартирном доме» Жилищного кодекса Российской Федерации. Как следует из представленных материалов, заявительница является собственником квартиры, в которой было выполнено переустройство в виде отключения от центральной системы отопления с установкой индивидуального источника тепловой энергии. Впоследствии она обратилась в орган местного самоуправления с заявлением о согласовании этого 2 переустройства, в чем ей было отказано. Решением суда общей юрисдикции, с которым согласились суды вышестоящих инстанций, этот отказ признан правомерным. Суды, в частности, исходили из того, что на такое переустройство, затронувшее элементы общего имущества собственников помещений в многоквартирном доме и повлекшее изменение системы центрального отопления дома, не получено согласие всех собственников помещений в этом доме. По мнению заявительницы, оспариваемая норма противоречит статьям 7 (часть 1), 19 (часть 1), 35, 46, 54 и 55 (часть 3) Конституции Российской Федерации в той мере, в какой по смыслу, придаваемому ей правоприменительной практикой, требует наличия согласия всех собственников помещений в многоквартирном доме для согласования переустройства отдельного жилого помещения, выполняемого без присоединения к нему части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рассматриваемая во взаимосвязи с иными нормами жилищного и гражданского законодательства, призвана обеспечить защиту прав и законных интересов всех собственников помещений в многоквартирном доме от произвольного использования общего имущества дома собственником отдельного помещения и не может рассматриваться в качестве нарушающей конституционные права заявительницы. Установление же и оценка фактических обстоятельств, в частности произошло ли в конкретном случае переустройства помещения присоединение к нему части общего имущества в многоквартирном доме, а также проверка правильности применения судом норм права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Васильевой Татьяны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