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К. на нарушение ее конституционных прав абзацем седьмым статьи 69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гражданки 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К. оспаривает конституционность абзаца седьмого (в жалобе ошибочно назван абзацем шестым) статьи 69 Семейного кодекса Российской Федерации, в соответствии с которым родители (один из них) могут быть лишены родительских прав, если они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отказано в удовлетворении требования К. о лишении родительских прав гражданина Г. – отца ее несовершеннолетнего ребенка. Суды указали, что лишение родительских прав возможно лишь в случае отрицательного влияния родителя на физическое и нравственное 2 развитие ребенка. Суд апелляционной инстанции подчеркнул, что наличие вступивших в законную силу приговоров суда, вынесенных в отношении Г., не является безусловным основанием для отмены решения суда первой инстанции; судимость Г. погашена.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38 (часть 1), 45 (часть 1) и 46 (часть 1) Конституции Российской Федерации, поскольку по смыслу, придаваемому ему правоприменительной практикой, оно позволяет не учитывать при рассмотрении дела о лишении родительских прав совершенное родителем преступление небольшой или средней тяжести против здоровья другого родителя, если судимость погашена. Кроме того, К. просит отменить принятые по делу с ее участием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Статья 69 Семейного кодекса Российской Федерации закрепляет исчерпывающий перечень оснований лишения родительских прав в качестве крайней меры ответственности, которая применяется судом только в случае виновного противоправного поведения родителей и только в ситуации, когда защитить права и интересы детей другим путем невозможно (определения Конституционного Суда Российской Федерации от 16 ноября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К.,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