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Халиулиной Ольги Васильевны на нарушение ее конституционных прав пунктами 1 и 2 статьи 167, пунктом 2 статьи 170, статьей 181, пунктом 2 статьи 199 и пунктом 2 статьи 223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О.В.Халиулиной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О.В.Халиулина, которой отказано в удовлетворении исковых требований о признании договора купли-продажи недействительным, применении последствий недействительности сделки, оспаривает конституционность пунктов 1 и 2 статьи 167 «Общие положения о последствиях недействительности сделки», пункта 2 статьи 170 «Недействительность мнимой и притворной сделок», статьи 181 «Сроки исковой давности по недействительным сделкам», пункта 2 статьи 199 «Применение исковой давности» и пункта 2 статьи 223 «Момент 2 возникновения права собственности у приобретателя по договору» ГК Российской Федерации. По мнению заявительницы, оспариваемые положения не соответствуют Конституции Российской Федерации, ее статьям 17, 19, 35, 40, 45 и 46, в той мере, в какой по смыслу, придаваемому им правоприменительной практикой, они создают неопределенность, допуская нарушение права собственности, права на жилище, а также права О.В.Халиулиной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заявительницы, приведенные в обоснование ее жалобы, в том числе относительно притворного характера сделки и исчисления срока исковой давности, свидетельствуют о том, что, формально оспаривая конституционность обозначенных в жалобе законоположений, она фактически предлагает Конституционному Суду Российской Федерации дать оценку их применению судами в конкретном деле с ее участием. Между тем такого рода оценка, будучи связанной с необходимостью исследования фактических обстоятельств конкретного дела,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Халиулиной Ольги Васильевны,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