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Сазоновой Анастасии Вячеславовны на нарушение ее конституционных прав частью 1 статьи 89 Жилищного кодекса Российской Федерации и пунктами 1–3 части 1 статьи 2 Закона города Москвы «Об обеспечении жилищных прав граждан при переселении и освобождении жилых помещений (жилых домов) в городе Москве»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А.В.Сазоновой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А.В.Сазонова, в отношении которой принято решение о выселении из занимаемой квартиры в другое благоустроенное жилое помещение в рамках исполнения программы реновации жилищного фонда в городе Москве, оспаривает конституционность части 1 статьи 89 «Предоставление гражданам другого благоустроенного жилого помещения по договору социального найма в связи с выселением» Жилищного кодекса Российской Федерации и пунктов 1–3 части 1 статьи 2 «Права граждан и предоставляемые им гарантии при переселении и освобождении жилых помещений (жилых домов) в городе Москве» Закона города Москвы от 31 мая 2 2006 года № 21 «Об обеспечении жилищных прав граждан при переселении и освобождении жилых помещений (жилых домов) в городе Москве». По мнению заявительницы, оспариваемые законоположения противоречат статьям 1 (часть 1), 4 (часть 2), 7 (часть 1), 15 (часть 2), 17, 19 (части 1 и 2), 40, 45 (часть 1), 46 (часть 1), 55 (часть 3), 72 (пункт «к» части 1) и 120 (часть 1) Конституции Российской Федерации, поскольку допускают предоставление гражданам, состоящим на учете в качестве нуждающихся в жилых помещениях и переселяемым по программе реновации, жилых помещений общей площадью на одного человека менее нормы предоставления.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Сазоновой Анастасии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