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Гайсина Малика Фавзавиевича на нарушение его конституционных прав пунктом 11 статьи 6111, пунктом 2 статьи 81, абзацем четвертым пункта 2 статьи 95 и пунктом 21 статьи 126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М.Ф.Гайсина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кассационной инстанции, вынесенным в рамках дела о несостоятельности (банкротстве) хозяйственного общества, были изменены акты нижестоящих судов и установлен размер субсидиарной ответственности граждан М.Ф.Гайсина и Б. с учетом включения в него суммы мораторных процентов.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М.Ф.Гайсин оспаривает конституционность пункта 11 статьи 6111, пункта 2 статьи 81, абзаца четвертого пункта 2 статьи 95 и пункта 21 статьи 2 126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6 (часть 2), 46 (часть 1), 49, 54 и 64 Конституции Российской Федерации в той мере, в какой они по смыслу, придаваемому им правоприменительной практикой, допускают возможность включения мораторных процентов в размер субсидиарной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Гайсина Малика Фавзавиевича,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