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сковой Юлии Борисовны на нарушение ее конституционных прав статьей 1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Б.Нос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Б.Носкова оспаривает конституционность статьи 16 «Основания для отвода судьи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Ю.Б.Носковой отказано в удовлетворении исковых требований о признании результатов служебной проверки недействительными, приказа об увольнении – незаконным, о восстановлении на работе и взыскании компенсации морального вреда. Определением судьи Верховного Суда Российской Федерации заявительнице отказано в передаче ее кассационной жалобы для рассмотрения в 2 судебном заседании суда кассационной инстанции, с чем согласился заместитель Председателя Верховного Суда Российской Федерации. По мнению Ю.Б.Носковой, оспариваемое законоположение не соответствует статьям 120 (часть 2) и 123 (часть 3) Конституции Российской Федерации в той мере, в какой оно позволяет отказывать в удовлетворении ходатайства об отводе судьи, допуская принятие и рассмотрение искового заявления судьей суда первой инстанции, который ранее вынес определение о возвращении этого искового зая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сковой Юли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