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Травкиной Ольги Артемовны на нарушение ее конституционных прав пунктом 1 статьи 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О.А.Травкиной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были оставлены без удовлетворения исковые требования гражданки О.А.Травкиной к гражданину Б. о возмещении ущерба, причиненного преступлением. При этом суды исходили в том числе из того, что приговором суда установлен факт хищения Б. у ООО «Универсал» (участником которого являлась О.А.Травкина) недвижимого имущества, стоимость которого по решению суда была взыскана в пользу общества, но с учетом фактических обстоятельств дела, в том числе банкротства указанного общества, по итогам которого требования кредиторов не были удовлетворены, право требования ООО «Универсал» не 2 могло перейти к его участникам, а привлечение участников ликвидированного юридического лица к участию в производстве по уголовному делу в качестве потерпевших не является основанием для установления правопреемства в исковом гражданском судопроизводстве. О.А.Травкина оспаривает конституционность пункта 1 статьи 61 ГК Российской Федерации о ликвидации юридического лица. По мнению заявительницы, данное законоположение противоречит статьям 46 и 52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предполагает, что ликвидация юридического лица исключает переход в порядке универсального правопреемства его прав и обязанностей к его бывшим участникам, в частности признанным судом потерпевшими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 ГК Российской Федерации ликвидация юридического лица влечет его прекращение без перехода в порядке универсального правопреемства его прав и обязанностей к другим лицам. Данное положение, определяя правовые последствия ликвидации юридического лица, направлено на обеспечение стабильности гражданского оборота и устранение неопределенности в вопросе о правопреемстве прав и обязанностей юридического лица при его ликвидации. Рассматриваемое в том числе во взаимосвязи с иными нормами гражданского законодательства (пункт 8 статьи 63, пункт 52 статьи 64 ГК Российской Федерации и др.), оно не может расцениваться как нарушающее конституционные права заявительницы, указанные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Травкиной Ольги Артемовны,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