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3367-О/2024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Ситолиевой Валентины Галимовны и Часовниковой Евгении Львовны на нарушение их конституционных прав частями первой, третьей и четвертой статьи 330, частями первой, третьей и четвертой статьи 3797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В.Г.Ситолиевой и Е.Л.Часовниковой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В.Г.Ситолиева и Е.Л.Часовникова оспаривают конституционность частей первой, третьей и четвертой статьи 330 «Основания для отмены или изменения решения суда в апелляционном порядке», частей первой, третьей и четвертой статьи 3797 «Основания для отмены или изменения судебных постановлений кассационным судом общей юрисдикции»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удовлетворены требования истца к В.Г.Ситолиевой и Е.Л.Часовниковой о разделе наследственного имущества. При этом судами был отклонен довод 2 заявительниц об отсутствии у истца права на рассмотрение спора в суде в связи с наличием вынесенного в рамках рассмотрения другого дела определения суда о принятии по этому делу обеспечительных мер. Определением судьи Верховного Суда Российской Федерации заявительницам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В.Г.Ситолиевой и Е.Л.Часовниковой, оспариваемые законоположения по смыслу, придаваемому им правоприменительной практикой, противоречат статьям 17 (часть 3), 18, 19 (часть 1), 46 (часть 1), 55 (часть 3) и 123 (часть 3) Конституции Российской Федерации, поскольку не предусматривают в качестве основания для отмены или изменения решения суда первой инстанции в апелляционном и кассационном порядках неисполнение этим судом действующего судебного постановления, запрещающего совершение действий, заявленных истцом в качестве исковых требований.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30 мая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Ситолиевой Валентины Галимовны и Часовниковой Евгении Львовны,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