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Мамедова Илгара Бакир оглы на нарушение его конституционных прав частью второй статьи 17, пунктом «в» части второй статьи 126 Уголовного кодекса Российской Федерации, пунктами 1 и 2 части второй статьи 38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гражданина И.Б.Мамедова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учетом изменений, внесенных апелляционным определением) гражданин И.Б.Мамедов осужден по совокупности преступлений, совершенных в отношении одной и той же потерпевшей (похищение, насильственные действия сексуального характера и покушение на изнасилование). С таким решением согласились и вышестоящие суды. В этой связи И.Б.Мамедов просит признать часть вторую статьи 17 «Совокупность преступлений», пункт «в» части второй статьи 126 2 «Похищение человека» УК Российской Федерации, пункты 1 и 2 части второй статьи 38 «Следователь» УПК Российской Федерации не соответствующими Конституции Российской Федерации, ее статьям 15 (часть 1), 17 (часть 3), 18, 19 (часть 1), 21 (часть 1), 45, 46 (часть 1), 50 (часть 2), 54 (часть 2), 55 (часть 3) и 123 (часть 3). Как он утверждает, оспариваемые законоположения позволяют излишне вменять лицу похищение человека, которое было способом (применением насилия) в других преступлениях, возбуждать уголовное дело о похищении потерпевшей, первоначально обратившейся лишь с заявлением о попытке изнасилования, выборочно собирать доказательства по такому уголовному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с момента вынесения судебных актов по делу о привлечении И.Б.Мамедова к уголовной ответственности (последним из которых является постановление судьи Верховного Суда Российской Федерации от 27 августа 2021 года об отказе в передаче кассационной жалобы для рассмотрения в судебном заседании суда кассационной инстанции) и до подачи им первичного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Мамедова Илгара Бакир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