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Макаренкова Юрия Петровича на нарушение его конституционных прав пунктом 1 статьи 8, пунктом 2 статьи 14, пунктами 61 и 7 статьи 23, пунктом 1 статьи 26 и пунктом 2 статьи 30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Ю.П.Макаренкова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обратилось в арбитражный суд с иском к другому обществу с ограниченной ответственностью о взыскании действительной стоимости доли и к гражданину Ю.П.Макаренкову о взыскании упущенной выгоды. Решением арбитражного суда, оставленным без изменения судами апелляционной и кассационной инстанций, исковые требования удовлетворены частично: с ответчика – общества с ограниченной ответственностью (единственным участником которого является Ю.П.Макаренков) в пользу истца взыскана 2 действительная стоимость доли и судебные расходы, в удовлетворении оставшейся части исковых требований отказано. Ю.П.Макаренков оспаривает конституционность пункта 1 статьи 8, пункта 2 статьи 14, пунктов 61 и 7 статьи 23, пункта 1 статьи 26 и пункта 2 статьи 30 Федерального закона от 8 февраля 1998 года № 14-ФЗ «Об обществах с ограниченной ответственностью». По мнению заявителя, данные законоположения противоречат статьям 8 (часть 2), 19 (часть 1), 35 (части 1 и 3) и 46 (часть 1) Конституции Российской Федерации в той мере, в какой они в системе действующего правового регулирования не учитывают исключительные обстоятельства поступления в общество в качестве вклада объектов недвижимого имущества от общества – учредителя данного общества, когда таким способом другому учредителю общества, являющемуся одновременно и участником общества- учредителя, выплачивается его действительная стоимость доли в обществе- учредителе по соглашению между участниками общества-учредителя о разделе активов общества-учредителя, в результате чего общество- учредитель получает налоговые преференции.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«Об обществах с ограниченной ответственностью», регламентирующие права участников общества, порядок определения размера доли участника общества в уставном капитале общества, правила приобретения обществом доли или части доли в уставном капитале общества, выход участника общества из общества, а также правила определения стоимости чистых активов общества, не могут расцениваться как нарушающие конституционные права заявителя, в удовлетворении исковых требований к которому было отказано.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3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Макаренкова Юрия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