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708-О/2025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Литвинова Юрия Николаевича на нарушение его конституционных прав частью третьей статьи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Ю.Н.Литвинова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Ю.Н.Литвинов оспаривает конституционность части третьей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Федерации. Как следует из представленных материалов, определением суда общей юрисдикции, оставленным без изменения судами вышестоящих инстанций, Ю.Н.Литвинову отказано в удовлетворении заявления о пересмотре по вновь открывшимся обстоятельствам вступившего в законную силу решения того же суда. Определением судьи Верховного Суда Российской Федерации, с которым согласился заместитель Председателя этого суда, заявителю было 2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Ю.Н.Литвинова, оспариваемое законоположение противоречит Конституции Российской Федерации, ее статьям 2, 17, 19 (части 1 и 2), 46 (части 1 и 2), 55 и 123 (часть 3), поскольку не предусматривает в качестве вновь открывшегося обстоятельства установление судом факта ненадлежащего уведомления ответчика о судебном разбирательстве.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392 ГПК Российской Федерации судебные постановления, вступившие в законную силу, могут быть пересмотрены по вновь открывшимся обстоятельствам, каковыми являются относящиеся к делу фактические обстоятельства, объективно имевшие место на момент рассмотрения дела и способные повлиять на существо принятого судебного постановления, о которых не знал и не мог знать заявитель, а также суд при вынесении этого постановления. Соответственно, часть третья статьи 392 ГПК Российской Федерации, устанавливающая перечень вновь открывшихся обстоятельств, является дополнительной процессуальной гарантией защиты прав и охраняемых законом интересов участников гражданских процессуальных отношений и не может расцениваться в качестве нарушающей конституционные права Ю.Н.Литвинова, в том числе с учетом того, что его доводы о ненадлежащем извещении о судебном разбирательстве, как это следует из представленных материалов, проверялись судами, рассматривавшими апелляционную и кассационную жалобы заявителя на решение суда, и были ими отклонены со ссылкой на то, что судом были предприняты достаточные меры к надлежащему извещению ответчика. 3 Определение же того, могли ли те или иные обстоятельства служить основанием для пересмотра судебного постановления, принятого по делу с участием заявителя, а равно и оценка обоснованности выводов судов, сделанных ими в рамках этого дела, не входят в полномочия Конституционного Суда Российской Федерации, закрепленные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Литвинова Юрия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