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Изотова Андрея Васильевича на нарушение его конституционных прав пунктами 2–4 статьи 3, частью 1 статьи 4, статьей 176, пунктом 5 части 2 статьи 324 и пунктом 5 части 1 статьи 338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А.В.Изотова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А.В.Изотов оспаривает конституционность пунктов 2–4 статьи 3 «Задачи административного судопроизводства», части 1 статьи 4 «Право на обращение в суд с административным исковым заявлением», статьи 176 «Законность и обоснованность решения суда», пункта 5 части 2 статьи 324 «Отказ в передаче кассационных жалобы, представления для рассмотрения в судебном заседании Верховного Суда Российской Федерации» и пункта 5 части 1 статьи 338 «Отказ в передаче надзорных жалобы, представления для рассмотрения в судебном заседании Президиума Верховного Суда Российской Федерации» КАС Российской Федерации. 2 Как следует из представленных материалов, вступившими в законную силу актами судов общей юрисдикции частично удовлетворено административное исковое заявление налогового органа о взыскании с А.В.Изотова налоговой задолженности, в том числе по налогу на имущество физических лиц.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административным делам этого суда. По мнению заявителя, оспариваемые законоположения противоречат статьям 17 (часть 1), 45, 46 (часть 1), 118 и 126 Конституции Российской Федерации, поскольку позволяют судам игнорировать их, принимая необоснованные и немотивированные решения без учета фактических обстоятельства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Кодекса административного судопроизводства Российской Федерации, регулируя порядок осуществления административного судопроизводства, в том числе направлены на обеспечение принятия судом законных и обоснованных решений, не предполагают возможности принятия произвольных и немотивированных решений и сами по себе не могут рассматриваться как нарушающие конституционные права заявителя в указанном в жалобе аспекте. Доводы, приведенные А.В.Изотовым в обоснование своей позиции, свидетельствуют о том, что, оспаривая конституционность ряда норм Кодекса административного судопроизводства Российской Федерации, он, по сути, выражает несогласие с вынесенными по его делу судебными актами. Между тем проверка их обоснованности, в том числе в части приведенных в них мотивов с учетом фактических обстоятельств конкретного дела, не входит в компетенцию Конституционного Суда Российской Федерации (статья 125 Конституции Российской Федерации и статья 3 Федерального 3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Изотова Андрея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