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1983-О/2025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Павлова Александра Ивановича на нарушение его конституционных прав отдельными положениями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А.И.Павлова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А.И.Павлов оспаривает конституционность части второй статьи 13 «Обязательность судебных постановлений», частей второй и третьей статьи 56 «Обязанность доказывания», части третьей статьи 57 «Представление и истребование доказательств», части второй статьи 61 «Основания для освобождения от доказывания», частей четвертой и пятой статьи 67 «Оценка доказательств» ГПК Российской Федерации. Как следует из представленных материалов, решением суда общей юрисдикции, оставленным без изменения судом апелляционной инстанции и 2 кассационным судом общей юрисдикции, А.И.Павлову отказано в удовлетворении исковых требований о взыскании убытков, компенсации морального вреда, причиненных неправомерными действиями (бездействием) должностных лиц ФССП России. Определением судьи Верховного Суда Российской Федерации в передаче кассационной жалобы заявителя для рассмотрения в судебном заседании суда кассационной инстанции отказано. А.И.Павлов указывает, что отсутствие указания на порядок применения оспариваемых норм повлекло за собой принятие неправомерных судебных постановлений, в связи с чем были нарушены его права, гарантированные Конституцией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заявителем в обоснование своей позиции, в том числе об игнорировании судом обстоятельств, установленных им по ранее рассмотренному делу и имеющих преюдициальное значение для разрешения дела, о противоречии выводов суда доводам и доказательствам, представленным истцом, о несоблюдении судом ряда предписаний, содержащихся в оспариваемых нормах, свидетельствуют о том, что нарушение конституционных прав он связывает не с содержанием оспариваемых законоположений, а с имевшим место, по его мнению, неверным определением судом фактических обстоятельств дела, исследованием и оценкой доказательств, неприменением норм, подлежащих применению в его конкретном деле, а также с отдельными процессуальными действиями судей, с которыми он фактически выражает несогласие. Между тем установление и исследование фактических обстоятельств конкретного дела, проверка правильности применения и выбора норм права с учетом этих обстоятельств, в том числе с точки зрения оценки судом представленных доказательств, не относятся к компетенции Конституционного Суда Российской Федерации, закрепленной статьей 125 3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Павлова Александра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