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865-О/2025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Бишаева Виктора Владимировича на нарушение его конституционных прав статьей 3 Федерального конституционного закона «О судебной системе Российской Федерации» и частью 2 статьи 64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В.В.Бишаева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В.В.Бишаев оспаривает конституционность статьи 3 «Единство судебной системы» Федерального конституционного закона от 31 декабря 1996 года № 1-ФКЗ «О судебной системе Российской Федерации» и части 2 статьи 64 «Основания освобождения от доказывания» КАС Российской Федерации. Из представленных материалов следует, что решением суда общей юрисдикции, с которым согласились вышестоящие суды, заявителю отказано в удовлетворении его административного искового заявления в части требований о присуждении компенсации за ненадлежащие условия 2 содержания в период отбывания наказания в исправительном учреждении. Отклоняя доводы В.В.Бишаева о наличии судебных актов, которыми были удовлетворены такие же требования иных лиц, отбывающих наказание в виде лишения свободы в аналогичных условиях, вышестоящие суды отметили, что при рассмотрении дела заявителя судом учтены обстоятельства, установленные по конкретному делу. По мнению заявителя, оспариваемые законоположения не соответствуют статьям 2, 18, 19 (части 1 и 2), 46 (часть 1), 120 и 123 (часть 3) Конституции Российской Федерации, поскольку они не обеспечивают обязательность судебных актов, принятых по аналогичным требованиям иных лиц.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 Федерального конституционного закона «О судебной системе Российской Федерации», устанавливающая, что единство судебной системы Российской Федерации обеспечивается, в частности, путем признания обязательности исполнения на всей территории Российской Федерации судебных постановлений, вступивших в законную силу, и часть 2 статьи 64 КАС Российской Федерации, конкретизирующая общие положения процессуального законодательства об обязательности вступивших в законную силу судебных актов по административным делам, направлены на реализацию статьи 46 (часть 1) Конституции Российской Федерации, обеспечение законности выносимых судами актов (постановлений), не предполагают их произвольного применения и не могут расцениваться как нарушающие конституционные права заявителя. Установление же и исследование фактических обстоятельств конкретного дела не относятся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Бишаева Виктора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