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«Инвестиционный Торговый Бизнес Холдинг» на нарушение его конституционных прав пунктом 2 статьи 199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акционерного общества «Инвестиционный Торговый Бизнес Холдинг»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«Инвестиционный Торговый Бизнес Холдинг» (далее также – АО «ИТБ Холдинг») оспаривает конституционность пункта 2 статьи 199 ГК Российской Федерации, согласно которому исковая давность применяется судом только по заявлению стороны в споре, сделанному до вынесения судом решения; истечение срока исковой давности, о применении которой заявлено стороной в споре, является основанием к вынесению судом решения об отказе в иске. Как следует из представленных материалов, в рамках дела о банкротстве АО «ИТБ Холдинг» признаны недействительными перечисления 2 денежных средств, выполненные должником в пользу банка. Впоследствии конкурсный управляющий обратился с заявлением о взыскании с банка процентов за пользование чужими денежными средствами. Постановлением арбитражного суда кассационной инстанции исковые требования удовлетворены частично с учетом срока исковой давности. Определением судьи Верховного Суда Российской Федерации, с которым согласился заместитель Председателя этого суда,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оспариваемая норма противоречит статье 46 Конституции Российской Федерации в той мере, в какой по смыслу, придаваемому ей правоприменительной практикой, позволяет отказывать в удовлетворении требований в отсутствие пропуска срока исковой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АО «ИТБ Холдинг» в обоснование своей позиции, свидетельствуют о том, что оно, формально оспаривая конституционность пункта 2 статьи 199 ГК Российской Федерации, по существу, предлагает Конституционному Суду Российской Федерации оценить правильность его применения судами при изложенных в жалобе обстоятельствах. Между тем разрешение данного вопроса, будучи связанным с установлением и исследованием фактических обстоятельств конкретного дела,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«Инвестиционный Торговый Бизнес Холдинг»,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