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Калининой Ольги Викторовны на нарушение ее конституционных прав статьей 253 Гражданского кодекса Российской Федерации и статьей 35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О.В.Калининой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О.В.Калинина оспаривает конституционность статьи 253 «Владение, пользование и распоряжение имуществом, находящимся в совместной собственности» ГК Российской Федерации и статьи 35 «Владение, пользование и распоряжение общим имуществом супругов»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удовлетворено требование о понуждении к заключению договора купли-продажи недвижимого имущества, предъявленное к супругу О.В.Калининой как стороне предварительного 2 договора другой его стороной, и отказано в удовлетворении требований заявительницы о признании предварительного договора и ее согласия на продажу супругом недвижимого имущества недействительными. Суд апелляционной инстанции указал, в частности, что О.В.Калинина отозвала согласие, выданное после заключения предварительного договора, в период рассмотрения спора, и оценил поведение супругов как недобросовестное и противоречивое.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7, 27, 35 и 40 Конституции Российской Федерации, поскольку они допускают внесудебное отчуждение недвижимого имущества, находящегося в совместной собственности, без согласия одного из супругов.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35 Семейного кодекса Российской Федерации конкретизирует статью 35 (части 1 и 2) Конституции Российской Федерации с учетом специфики имущественных отношений супругов и необходимости обеспечения баланса их интересов и интересов иных участников гражданского оборота (Определение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Калининой Ольги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