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3368-О/2024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Лежнина Алексея Сергеевича на нарушение его конституционных прав рядом норм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А.С.Лежнина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А.С.Лежнин (индивидуальный предприниматель), спор с участием которого рассмотрен арбитражными судами первой, апелляционной и кассационной инстанций, оспаривает конституционность частей 3 и 4 статьи 170 «Содержание решения», пунктов 5, 9–13 части 2 статьи 271 «Постановление арбитражного суда апелляционной инстанции», пунктов 5, 9–13 части 2 статьи 289 «Постановление арбитражного суда кассационной инстанции» и пункта 5 статьи 2918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АПК Российской Федерации. 2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А.С.Лежнина, оспариваемые законоположения по смыслу, придаваемому им правоприменительной практикой, противоречат Конституции Российской Федерации, ее статьям 2, 15 (части 1 и 2), 17 (часть 1), 18, 21 (часть 1), 23 (часть 1), 35 (части 1 и 2), 36 (части 1 и 2), 45, 46 (часть 1), 52, 55, 56 (часть 3) и 123 (часть 3), поскольку позволяют арбитражным судам не излагать в принимаемых ими актах правовую позицию гражданина, спорящего с органом публичной власти, не устанавливать обстоятельства дела, не исследовать и не оценивать представленные в дело доказательства, не применять подлежащие, по мнению гражданина, применению правовые нормы, а также не признавать данные процессуальные нарушения существенными нарушениями, влекущими безусловную отмену обжалуемых судебных актов.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частей 3 и 4 статьи 170, пунктов 5, 9–13 части 2 статьи 271, пунктов 5, 9–13 части 2 статьи 289 и пункта 5 статьи 2918 АПК Российской Федерации, устанавливая требования к содержанию судебных актов, принимаемых арбитражными судами первой, апелляционной и кассационной инстанций, тем самым закрепляют одну из фундаментальных процессуальных гарантий реализации права на судебную защиту – мотивированность судебного акта и обеспечивают принятие судом законного и обоснованного решения. Данные нормы не предполагают возможности арбитражных судов принимать немотивированные судебные акты без учета всех доводов, приведенных лицами, участвующими в деле, а потому не могут расцениваться как нарушающие конституционные права заявителя, перечисленные в жалобе. 3 Оценка же полноты изложения судебных актов, принятых по делу с участием А.С.Лежнина, а равно того, имелись ли у арбитражных судов вышестоящих инстанций основания для отмены обжалуемых им судебных актов,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Лежнина Алексея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