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Пивцайкина Александра Владимировича на нарушение его конституционных прав и конституционных прав его несовершеннолетних детей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А.В.Пивцайкина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А.В.Пивцайкин, действующий в своих интересах и в интересах его несовершеннолетних детей, оспаривает конституционность следующих положений: пункта 1 статьи 15 «Возмещение убытков», пункта 1 статьи 1064 «Общие основания ответственности за причинение вреда» и статьи 1068 «Ответственность юридического лица или гражданина за вред, причиненный его работником» ГК Российской Федерации; статьи 161 «Выбор способа управления многоквартирным домом. Общие требования к деятельности по управлению многоквартирным домом» Жилищного кодекса Российской Федерации; 2 статей 55 «Доказательства», 56 «Обязанность доказывания», 195 «Законность и обоснованность решения суда» и 196 «Вопросы, разрешаемые при принятии решения суда» ГПК Российской Федерации; статей 13 «Основные принципы оперативно-диспетчерского управления в электроэнергетике» и 20 «Принципы и методы государственного регулирования и контроля в электроэнергетике» Федерального закона от 26 марта 2003 года № 35-ФЗ «Об электроэнергетике»;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Из представленных материалов следует, что заявителю и его несовершеннолетним детям отказано во взыскании с организации, осуществляющей управление многоквартирным домом, в котором расположена принадлежащая им квартира, денежных средств в счет возмещения имущественного ущерба, причиненного им в результате пожара в указанной квартире. Суды при этом исходили из того, что причиной возгорания являлось нарушение истцами требований к эксплуатации холодильника, при работе которого возникло короткое замыкание. По мнению А.В.Пивцайкина, оспариваемые положения не соответствуют статьям 2, 42, 46 и 53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 (в частности, о том, что суды не дали оценку представленным в материалы дела доказательствам, пришли к неверному выводу об отсутствии причинной связи между действиями ответчика и наступившим вредом), свидетельствуют о том, что, формально оспаривая конституционность перечисленных норм, фактически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Пивцайкина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