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Иванчиковой Татьяны Витальевны на нарушение ее конституционных прав пунктом 5 части 2 статьи 26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Т.В.Иванчиковой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Т.В.Иванчикова оспаривает конституционность пункта 5 части 2 статьи 26 «Основание проведения переустройства и (или) перепланировки помещения в многоквартирном доме» Жилищного кодекса Российской Федерации. Как следует из представленных материалов, определением суда апелляционной инстанции, с которым согласились суды вышестоящих инстанций, отменено решение суда общей юрисдикции и оставлено без удовлетворения требование Т.В.Иванчиковой о сохранении жилого помещения в переустроенном виде. Впоследствии она обратилась с 2 заявлением о пересмотре апелляционного определения по вновь открывшимся обстоятельствам, в удовлетворении которого также было отказано. По мнению заявительницы, оспариваемая норма противоречит статье 17 (часть 3) Конституции Российской Федерации, поскольку ставит права собственника помещения в зависимость от усмотрения иных лиц, ввиду чего в случае наличия между ними конфликтных отношений лишает права на сохранение перепланировки, выполненной в соответствии с требованиями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из представленных Т.В.Иванчиковой материалов следует, что последнее судебное постановление по делу о сохранении принадлежащего ей жилого помещения в переустроенном виде, а именно определение судьи Верховного Суда Российской Федерации об отказе в передаче кассационной жалобы для рассмотрения в судебном заседании Судебной коллегии по гражданским делам Верховного Суда Российской Федерации, принято 28 июля 2022 года. Таким образом, жалоба подана заявительницей по истечении названного срока. 3 Что же касается судебных постановлений об отказе в пересмотре вступившего в законную силу судебного постановления по вновь открывшимся обстоятельствам, то они не подтверждают применения оспариваемой нормы в конкретном деле, поскольку при их вынесении судами разрешался лишь вопрос о наличии (отсутствии) оснований для такого пересмотра.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Иванчиковой Татьяны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