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 Сергея Николаевича на нарушение его конституционных прав статьей 300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С.Н.Чернова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С.Н.Чернов оспаривает конституционность статьи 300 Трудового кодекса Российской Федерации, предусматривающей, что при вахтовом методе работы устанавливается суммированный учет рабочего времени за месяц, квартал или иной более длительный период, но не более чем за один год (часть первая); учетный период охватывает все рабочее время, время в пути от места нахождения работодателя или от пункта сбора до места выполнения работы и обратно, а также время отдыха, приходящееся на данный календарный отрезок времени (часть вторая); работодатель обязан вести учет рабочего времени и времени отдыха каждого работника, 2 работающего вахтовым методом, по месяцам и за весь учетный период (часть третья). По мнению С.Н.Чернова, оспариваемые законоположения, примененные судами при рассмотрении дела с его участием, не соответствуют статьям 19 (части 1 и 2) и 37 (части 3 и 5) Конституции Российской Федерации, поскольку по смыслу, придаваемому им правоприменительной практикой, предоставляют работодателю право не выплачивать компенсацию за неиспользованные часы междувахтового отдыха при увольнении работника, работающего вахтовым методом.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части первой статьи 297 Трудового кодекса Российской Федерации вахтовый метод – это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 С учетом указанной специфики статья 300 данного Кодекса содержит правила учета рабочего времени при работе вахтовым методом. При этом оспариваемые законоположения не регулируют отношения, связанные с предоставлением работнику междувахтового отдыха и его оплатой, а потому не могут рассматриваться как нарушающие конституционные права С.Н.Чернова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 Сергея Николаевича,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