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2587-О/2025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сентября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Берлезова Андрея Александровича на нарушение его конституционных прав частью третьей статьи 195 Уголовно-процессуального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К.Б.Калиновского, С.Д.Князева, А.Н.Кокотова, А.В.Коновалова, М.Б.Лобова, В.А.Сивицкого, Е.В.Тарибо, рассмотрев вопрос о возможности принятия жалобы гражданина А.А.Берлезова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А.А.Берлезов, отбывающий уголовное наказание, утверждает, что часть третья статьи 195 «Порядок назначения судебной экспертизы» УПК Российской Федерации противоречит статьям 17, 45, 46 и 123 Конституции Российской Федерации, поскольку позволяет следователю ознакомить заинтересованных лиц с постановлением о назначении судебной экспертизы после ее фактического производства, лишая их возможности реализовать связанные с судебной экспертизой процессуальные права. 2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Положения статьи 195 УПК Российской Федерации неоднократно оспаривались в жалобах, направляемых в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Берлезова Андрея Александровича,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