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отбывающий уголовное наказание, оспаривает конституционность статей 46 «Подозреваемый», 53 «Полномочия защитника», 57 «Эксперт», 75 «Недопустимые доказательства»,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Федерации. По мнению заявителя, оспариваемые нормы допускают использование в процессе доказывания по уголовному делу недопустимых доказательств, в том числе результатов 2 судебно-медицинской экспертизы, проведенной с нарушением требований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Е.А.Крючков указывает на допущенные в его деле нарушения установленного законом порядка уголовного судопроизводства, в том числе на недопустимость одного из доказательств, положенных в основу обвинительного приговора (ввиду проведения судебно- медицинской экспертизы ненадлежащим должностным лицом, несвоевременного ознакомления с постановлением о назначении экспертизы и др.). Тем самым, по существу, заявитель предлагает Конституционному Суду Российской Федерации дать оценку конкретному доказательству по уголовному делу, что требует исследования его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