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Медесабаль Марины Николаевны на нарушение ее конституционных прав статьей 82 Уголовного кодекса Российской Федерации, статьей 398 Уголовно-процессуального кодекса Российской Федерации и статьей 177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М.Н.Медесабаль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М.Н.Медесабаль, отбывающая наказание в виде лишения свободы, утверждает, что статья 82 «Отсрочка отбывания наказания» УК Российской Федерации, статья 398 «Отсрочка исполнения приговора» УПК Российской Федерации, а также статья 177 «Отсрочка отбывания наказания осужденным» УИК Российской Федерации противоречат статьям 1, 2, 17–19, 21, 22, 38, 41, 45–47, 50, 53, 55, 60, 72, 118, 120 и 123 Конституции Российской Федерации, поскольку препятствуют предоставлению осужденной отсрочки отбывания наказания до достижения младшим (единственным) ребенком четырнадцатилетнего возраста.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Медесабаль Марины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