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Марюшкина Виктора Андреевича на нарушение его конституционных прав пунктом 5 части 2 статьи 324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В.А.Марюшкина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В.А.Марюшкин оспаривает конституционность пункта 5 части 2 статьи 324 «Отказ в передаче кассационных жалобы, представления для рассмотрения в судебном заседании Верховного Суда Российской Федерации» КАС Российской Федерации. Как следует из представленных материалов, решением районного суда, оставленным без изменения судами апелляционной и кассационной инстанций, отказано в удовлетворении требований В.А.Марюшкина о признании незаконным ответа заместителя прокурора, а также об оспаривании его отдельных действий (бездействия). Определением судьи 2 Верховного Суда Российской Федерации отказано в передаче кассационной жалобы заявителя на указанные судебные акты для рассмотрения в судебном заседании Судебной коллегии по административным делам этого суда. По мнению В.А.Марюшкина, оспариваемое законоположение противоречит статьям 46 (часть 1) и 47 (часть 1) Конституции Российской Федерации, поскольку позволяет судьям Верховного Суда Российской Федерации не указывать мотивы принимаемых ими определений об отказе в передаче жалоб для рассмотрения в судебном заседании судебной коллегии этого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законами. Кодексом административного судопроизводства Российской Федерации установлены нормативные требования к принимаемому судебному акту, которые предусматривают, в частности, что определение судьи Верховного Суда Российской Федерации об отказе в передаче кассационных жалобы, представления для рассмотрения в судебном заседании должно содержать мотивы, по которым отказано в передаче кассационных жалобы, представления для рассмотрения в судебном заседании суда кассационной инстанции (пункт 5 части 2 статьи 324). Данное регулирование, действуя во взаимосвязи с иными положениями главы 35 «Производство в суде кассационной инстанции» КАС Российской Федерации, прежде всего статьи 328, определяющей основания для отмены или изменения судебных актов в кассационном порядке, обеспечивает 3 исправление возможных ошибок, допущенных судами нижестоящих инстанций. Оспариваемое законоположение не предполагает принятия судьей Верховного Суда Российской Федерации произвольных, не основанных на оценке доводов кассационной жалобы определений, а следовательно, отсутствуют основания для вывода о нарушении им конституционных прав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Марюшкина Виктора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