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Светличного Алексея Ивановича на нарушение его конституционных прав Постановлением Совета Федерации Федерального Собрания Российской Федерации от 7 декабря 2023 года № 678-СФ «О назначении выборов Президента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А.И.Светличного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А.И.Светличный оспаривает конституционность Постановления Совета Федерации Федерального Собрания Российской Федерации от 7 декабря 2023 года № 678-СФ «О назначении выборов Президента Российской Федерации» (далее – Постановление Совета Федерации от 7 декабря 2023 года № 678-СФ), которым выборы Президента Российской Федерации назначены на 17 марта 2024 года. Как следует из представленных материалов, определением судьи Верховного Суда Российской Федерации, оставленным без изменения 2 вышестоящими инстанциями, отказано в принятии административного искового заявления А.И.Светличного, в котором он просил признать Постановление Совета Федерации от 7 декабря 2023 года № 678-СФ незаконным и внести в него изменения в указанной им части. По мнению заявителя, указанное Постановление Совета Федерации назначает не выборы Президента Российской Федерации, а день голосования на выборах Президента Российской Федерации, а потому не соответствует статьям 15 (часть 1), 18, 19 (часть 1), 81 (часть 1) и 102 (пункт «д» части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Светличного Алексея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