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1411-О/2025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Бурого Владимира Андреевича на нарушение его конституционных прав пунктом 1 статьи 200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В.А.Бурого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суда, оставленным без изменения постановлениями судов апелляционной и кассационной инстанций, были удовлетворены исковые требования ряда граждан о взыскании с гражданина В.А.Бурого убытков. При этом суд с учетом установленных фактических обстоятельств исходил в том числе из того, что срок на подачу искового заявления истцами пропущен не был. В.А.Бурый оспаривает конституционность пункта 1 статьи 200 ГК Российской Федерации, предусматривающего, что, если законом не установлено иное, течение срока исковой давности начинается со дня, когда 2 лицо узнало или должно было узнать о нарушении своего права и о том, кто является надлежащим ответчиком по иску о защите этого права. По мнению заявителя, данное законоположение противоречит статьям 17 (часть 3), 18, 19 (часть 1) и 46 (часть 1) Конституции Российской Федерации в той мере, в какой оно в системе действующего правового регулирования по смыслу, придаваемому ему правоприменительной практикой, создает ситуацию правовой неопределенности и позволяет судам произвольно определять начало течения срока исковой давности, в частности момент, когда потерпевшее лицо должно было узнать о нарушении своего права.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отмечал Конституционный Суд Российской Федерации, пункт 1 статьи 200 ГК Российской Федерации сформулирован таким образом, что наделяет суд необходимыми полномочиями по определению момента начала течения срока исковой давности исходя из фактических обстоятельств дела (Постановление от 4 июля 2022 года № 27- П; определения от 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Бурого Владимира Андреевича,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