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Потапова Александра Владимировича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А.В.Потапова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А.В.Потапов оспаривает конституционность статей 313 «Порядок восстановления утраченного судебного производства», 317 «Решение суда о восстановлении утраченного судебного производства», части первой статьи 320 «Право апелляционного обжалования» и части третьей статьи 325 «Действия суда первой инстанции после получения апелляционных жалобы, представления» ГПК Российской Федерации. Как следует из представленных материалов, суд апелляционной инстанции по апелляционным жалобам лиц, не привлеченных к участию в деле, отменил решение суда первой инстанции, которым в пользу 2 А.В.Потапова были взысканы денежные средства, и оставил исковое требование А.В.Потапова без удовлетворения. Кассационный суд общей юрисдикции согласился с апелляционным определением, при этом отклонив довод заявителя о том, что судом не было вынесено решение по заявлению о восстановлении утраченного судебного производства.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А.В.Потапова,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15 (часть 2), 17 (части 1 и 2), 19 (часть 1), 46 (часть 1 и 2) и 123 (часть 3) Конституции Российской Федерации, поскольку позволяют суду рассмотреть апелляционную жалобу, поданную в рамках дела, судебное производство по которому было утрачено, в отсутствие решения суда о восстановлении этого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содержащихся в главе 38 «Восстановление утраченного судебного производства» ГПК Российской Федерации положений, в том числе статей 313 и 317, суду предоставляются правомочия по восстановлению принятого по делу решения суда, а не иных содержавшихся в материалах дела документов, поскольку указание на обстоятельства дела, установленные судом, доказательства, на которых основаны выводы суда об этих обстоятельствах, доводы, по которым суд отвергает те или иные доказательства, и результаты оценки этих доказательств в силу части четвертой статьи 67 и части четвертой статьи 198 ГПК Российской Федерации должны содержаться в самом восстанавливаемом решении. 3 Следовательно, статьи 313 и 317 ГПК Российской Федерации, как и положения части первой статьи 320 и части третьей 325 этого Кодекса, во взаимосвязи с иными предписаниями его главы 39 призванные обеспечить возможность исправления судебных ошибок в апелляционном порядке, не могут расцениваться в качестве нарушающих конституционные права заявителя, в деле которого кассационным судом общей юрисдикции было указано на то, что обжалуемое решение суда первой инстанции не было утрачено и находится в материалах дела.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Потапова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