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Батуры Андрея Николаевича на нарушение его конституционных прав статьей 3909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А.Н.Батуры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А.Н.Батура, которому определением судьи Верховного Суда Российской Федерации отказано в передаче кассационной жалобы для рассмотрения в судебном заседании Судебной коллегии по гражданским делам этого суда, оспаривает конституционность статьи 3909 «Определение судьи об отказе в передаче кассационных жалобы, представления для рассмотрения в судебном заседании суда кассационной инстанции» ГПК Российской Федерации. По мнению заявителя, оспариваемое законоположение, позволяющее судье Верховного Суда Российской Федерации не отражать в определении об 2 отказе в передаче кассационной жалобы для рассмотрения в судебном заседании суда кассационной инстанции доводы, приводимые лицом, подающим эту жалобу, не соответствует статьям 1, 18 (часть 1), 19 и 46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3909 ГПК Российской Федерации предписывает судье Верховного Суда Российской Федерации, помимо прочего, указывать мотивы, по которым отказано в передаче кассационной жалобы, представления для рассмотрения в судебном заседании суда кассационной инстанции (пункт 5). Это законоположение во взаимосвязи с другими предписаниями главы 41 данного Кодекса обязывает судью Верховного Суда Российской Федерации при изучении кассационной жалобы учитывать все приведенные заявителями доводы о допущенных нижестоящими судами при рассмотрении дел с их участием существенных нарушениях норм материального и процессуального права, не предполагает их произвольного и немотивированного отклонения без указания на конкретные, достаточные с точки зрения принципа разумности основания, по которым эти доводы отвергаются, является процессуальной гарантией права на судебную защиту, призвано обеспечить реализацию правомочий Верховного Суда Российской Федерации по исправлению возможных судебных ошибок, а потому не может расцениваться в качестве нарушающего конституционные права А.Н.Батуры, обозначенные в жалобе. Установление же и оценка фактических обстоятельств конкретного дела, в том числе проверка полноты изложения и рассмотрения судьей Верховного Суда Российской Федерации доводов заявителя в судебном постановлении,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Батуры Андрея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